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30"/>
          <w:szCs w:val="30"/>
        </w:rPr>
        <w:t>Výroční zpráva za rok 2018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o poskytování informací podle zákona č. 106/1999 Sb</w:t>
      </w:r>
      <w:r>
        <w:rPr>
          <w:b/>
          <w:bCs/>
          <w:sz w:val="28"/>
          <w:szCs w:val="28"/>
        </w:rPr>
        <w:t>., o svobodném přístupu k informacím, ve znění pozdějších předpisů (dále jen „zákon o informacích“), zveřejňuje obec Libkovice pod Řípem výroční zprávu za rok 2018 o své činnosti v oblasti poskytování informací podle zákona o informacích: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649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05"/>
        <w:gridCol w:w="7095"/>
        <w:gridCol w:w="1849"/>
      </w:tblGrid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a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 xml:space="preserve">Počet podaných žádostí o informaci a počet vydaných rozhodnutí o odmítnutí žádosti 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b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Počet vydaných  rozhodnutí  a odmítnutí žádostí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c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Počet podaných odvolání proti rozhodnutí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d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Opis podstatných částí rozsudku soudu ve věci přezkoumání zákonnosti rozhodnutí o odmítnutí žádosti a přehled všech výdajů, které byly vynaloženy v souvislosti se soudním řízením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e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Výpočet poskytnutých výhradních licencí, včetně odůvodnění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f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Počet stížností podaných podle § 16a zákona o informacích, důvody jejich podání a stručný popis způsobu jejich řešení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g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Další informace vztahující se k uplatňování tohoto zákona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V průběhu roku 2018 obec a její orgány bezprostředně vyřizovaly další žádosti o informace jejich poskytnutím prostřednictvím, telefonu, elektronické pošty a osobních jednání podle zákona o informacích.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V Libkovicích pod Řípem 29.3.2019                    -------------------------------------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MVDr. František Feix, starosta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Zveřejněno: dne 29.3.2019</w:t>
      </w:r>
    </w:p>
    <w:p>
      <w:pPr>
        <w:pStyle w:val="Normal"/>
        <w:jc w:val="both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120"/>
      <w:rPr/>
    </w:pPr>
    <w:r>
      <mc:AlternateContent>
        <mc:Choice Requires="wps">
          <w:drawing>
            <wp:anchor behindDoc="1" distT="0" distB="0" distL="114300" distR="11303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10300" cy="1905"/>
              <wp:effectExtent l="0" t="0" r="20320" b="19050"/>
              <wp:wrapNone/>
              <wp:docPr id="4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96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t>Bankovní spojení: KB 9323471/0100, ČNB 94-5111471/0710</w:t>
    </w:r>
  </w:p>
  <w:p>
    <w:pPr>
      <w:pStyle w:val="Zpat"/>
      <w:spacing w:before="0" w:after="120"/>
      <w:rPr/>
    </w:pPr>
    <w:r>
      <w:rPr/>
      <w:t>Úřední hodiny: pondělí a středa 14:00 – 17:00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Bookman Old Style" w:hAnsi="Bookman Old Style" w:cs="Arabic Typesetting"/>
        <w:sz w:val="60"/>
        <w:szCs w:val="6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5575300</wp:posOffset>
              </wp:positionH>
              <wp:positionV relativeFrom="paragraph">
                <wp:posOffset>-353060</wp:posOffset>
              </wp:positionV>
              <wp:extent cx="692150" cy="957580"/>
              <wp:effectExtent l="0" t="0" r="0" b="0"/>
              <wp:wrapTight wrapText="bothSides">
                <wp:wrapPolygon edited="0">
                  <wp:start x="7743" y="430"/>
                  <wp:lineTo x="4765" y="1291"/>
                  <wp:lineTo x="0" y="5594"/>
                  <wp:lineTo x="0" y="14199"/>
                  <wp:lineTo x="5956" y="20653"/>
                  <wp:lineTo x="7743" y="20653"/>
                  <wp:lineTo x="13103" y="20653"/>
                  <wp:lineTo x="14890" y="20653"/>
                  <wp:lineTo x="20846" y="15490"/>
                  <wp:lineTo x="21441" y="13339"/>
                  <wp:lineTo x="21441" y="10327"/>
                  <wp:lineTo x="20846" y="7315"/>
                  <wp:lineTo x="20846" y="6024"/>
                  <wp:lineTo x="16081" y="1291"/>
                  <wp:lineTo x="13103" y="430"/>
                  <wp:lineTo x="7743" y="430"/>
                </wp:wrapPolygon>
              </wp:wrapTight>
              <wp:docPr id="1" name="obrázek 1" descr="http://www.libkovicepodripem.cz/data/galerie/thumb_lib07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http://www.libkovicepodripem.cz/data/galerie/thumb_lib07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91560" cy="9568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rect id="shape_0" ID="obrázek 1" stroked="f" style="position:absolute;margin-left:439pt;margin-top:-27.8pt;width:54.4pt;height:75.3pt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-431165</wp:posOffset>
              </wp:positionH>
              <wp:positionV relativeFrom="paragraph">
                <wp:posOffset>-347980</wp:posOffset>
              </wp:positionV>
              <wp:extent cx="694055" cy="957580"/>
              <wp:effectExtent l="0" t="0" r="0" b="0"/>
              <wp:wrapTight wrapText="bothSides">
                <wp:wrapPolygon edited="0">
                  <wp:start x="7721" y="430"/>
                  <wp:lineTo x="4752" y="1291"/>
                  <wp:lineTo x="0" y="5594"/>
                  <wp:lineTo x="0" y="14199"/>
                  <wp:lineTo x="5940" y="20653"/>
                  <wp:lineTo x="7721" y="20653"/>
                  <wp:lineTo x="13067" y="20653"/>
                  <wp:lineTo x="14849" y="20653"/>
                  <wp:lineTo x="20788" y="15490"/>
                  <wp:lineTo x="21382" y="13339"/>
                  <wp:lineTo x="21382" y="10327"/>
                  <wp:lineTo x="20788" y="7315"/>
                  <wp:lineTo x="20788" y="6024"/>
                  <wp:lineTo x="16037" y="1291"/>
                  <wp:lineTo x="13067" y="430"/>
                  <wp:lineTo x="7721" y="430"/>
                </wp:wrapPolygon>
              </wp:wrapTight>
              <wp:docPr id="2" name="obrázek 1" descr="http://www.libkovicepodripem.cz/data/galerie/thumb_lib07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http://www.libkovicepodripem.cz/data/galerie/thumb_lib07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93360" cy="9568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rect id="shape_0" ID="obrázek 1" stroked="f" style="position:absolute;margin-left:-33.95pt;margin-top:-27.4pt;width:54.55pt;height:75.3pt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  <w:r>
      <w:rPr>
        <w:rFonts w:cs="Arabic Typesetting" w:ascii="Bookman Old Style" w:hAnsi="Bookman Old Style"/>
        <w:sz w:val="60"/>
        <w:szCs w:val="60"/>
      </w:rPr>
      <w:t>Obec Libkovice pod Řípem</w:t>
    </w:r>
  </w:p>
  <w:p>
    <w:pPr>
      <w:pStyle w:val="Zpat"/>
      <w:spacing w:before="0" w:after="120"/>
      <w:rPr/>
    </w:pPr>
    <w:r>
      <mc:AlternateContent>
        <mc:Choice Requires="wps">
          <w:drawing>
            <wp:anchor behindDoc="1" distT="0" distB="0" distL="114300" distR="11303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210300" cy="1905"/>
              <wp:effectExtent l="0" t="0" r="20320" b="19050"/>
              <wp:wrapNone/>
              <wp:docPr id="3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96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tab/>
    </w:r>
    <w:r>
      <w:rPr>
        <w:rFonts w:ascii="Bookman Old Style" w:hAnsi="Bookman Old Style"/>
      </w:rPr>
      <w:t xml:space="preserve">Libkovice pod Řípem 181, 413 01, IČO 00263915, Tel. 416 874 124, e-mail: </w:t>
    </w:r>
    <w:hyperlink r:id="rId2">
      <w:r>
        <w:rPr>
          <w:rStyle w:val="Internetovodkaz"/>
          <w:rFonts w:ascii="Bookman Old Style" w:hAnsi="Bookman Old Style"/>
        </w:rPr>
        <w:t>obec.libkovice@seznam.cz</w:t>
      </w:r>
    </w:hyperlink>
    <w:r>
      <w:rPr>
        <w:rFonts w:ascii="Bookman Old Style" w:hAnsi="Bookman Old Style"/>
      </w:rPr>
      <w:t>, ID datové schránky: eyjaquv, www.libkovicepodripem.cz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3dd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ahoma"/>
      <w:color w:val="00000A"/>
      <w:kern w:val="2"/>
      <w:sz w:val="24"/>
      <w:szCs w:val="24"/>
      <w:lang w:val="cs-CZ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83914"/>
    <w:rPr/>
  </w:style>
  <w:style w:type="character" w:styleId="ZpatChar" w:customStyle="1">
    <w:name w:val="Zápatí Char"/>
    <w:basedOn w:val="DefaultParagraphFont"/>
    <w:link w:val="Zpat"/>
    <w:uiPriority w:val="99"/>
    <w:qFormat/>
    <w:rsid w:val="0028391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83914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8b4960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283914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Zpat">
    <w:name w:val="Footer"/>
    <w:basedOn w:val="Normal"/>
    <w:link w:val="ZpatChar"/>
    <w:uiPriority w:val="99"/>
    <w:unhideWhenUsed/>
    <w:rsid w:val="00283914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83914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17b7d"/>
    <w:pPr>
      <w:widowControl/>
      <w:suppressAutoHyphens w:val="false"/>
      <w:spacing w:beforeAutospacing="1" w:after="119"/>
    </w:pPr>
    <w:rPr>
      <w:rFonts w:eastAsia="Times New Roman" w:cs="Times New Roman"/>
      <w:kern w:val="0"/>
      <w:lang w:eastAsia="cs-CZ" w:bidi="ar-SA"/>
    </w:rPr>
  </w:style>
  <w:style w:type="paragraph" w:styleId="Obsahtabulky" w:customStyle="1">
    <w:name w:val="Obsah tabulky"/>
    <w:basedOn w:val="Normal"/>
    <w:qFormat/>
    <w:rsid w:val="00483ddf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obec.libkovice@seznam.cz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D619-D8F7-4132-86DA-79515B83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Libkovice pod Řípem</Template>
  <TotalTime>23</TotalTime>
  <Application>LibreOffice/5.4.2.2$Windows_x86 LibreOffice_project/22b09f6418e8c2d508a9eaf86b2399209b0990f4</Application>
  <Pages>1</Pages>
  <Words>218</Words>
  <Characters>1320</Characters>
  <CharactersWithSpaces>1652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2017-06-26T12:41:00Z</dcterms:created>
  <dc:creator>libkovice</dc:creator>
  <dc:description/>
  <dc:language>cs-CZ</dc:language>
  <cp:lastModifiedBy/>
  <cp:lastPrinted>2019-03-28T08:04:12Z</cp:lastPrinted>
  <dcterms:modified xsi:type="dcterms:W3CDTF">2019-03-28T13:03:17Z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