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Calibri" w:hAnsi="Calibri" w:cs="Times New Roman" w:asciiTheme="minorHAnsi" w:hAnsiTheme="minorHAnsi"/>
          <w:sz w:val="24"/>
          <w:szCs w:val="24"/>
          <w:lang w:eastAsia="cs-CZ"/>
        </w:rPr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44"/>
          <w:szCs w:val="44"/>
        </w:rPr>
        <w:t>U s n e s e n í č. 2/2018</w:t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ze zasedání zastupitelstva obce Libkovice pod Řípem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konaného dne 28.3.2018</w:t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u w:val="double"/>
        </w:rPr>
      </w:pPr>
      <w:r>
        <w:rPr>
          <w:rFonts w:cs="Calibri" w:ascii="Calibri" w:hAnsi="Calibri"/>
          <w:b/>
          <w:bCs/>
          <w:u w:val="double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b/>
          <w:bCs/>
          <w:u w:val="double"/>
        </w:rPr>
        <w:t>Zasedání zastupitelstva obce Libkovice pod Řípem po projednání schvaluje:</w:t>
      </w:r>
    </w:p>
    <w:p>
      <w:pPr>
        <w:pStyle w:val="NormalWeb"/>
        <w:numPr>
          <w:ilvl w:val="0"/>
          <w:numId w:val="1"/>
        </w:numPr>
        <w:spacing w:beforeAutospacing="0" w:before="0" w:after="0"/>
        <w:rPr/>
      </w:pPr>
      <w:r>
        <w:rPr>
          <w:rFonts w:cs="Calibri" w:ascii="Calibri" w:hAnsi="Calibri"/>
          <w:color w:val="000000"/>
        </w:rPr>
        <w:t>ověření zápisu ze zasedání zastupitelstva obce ze dne 17.1.2018</w:t>
      </w:r>
    </w:p>
    <w:p>
      <w:pPr>
        <w:pStyle w:val="NormalWeb"/>
        <w:spacing w:beforeAutospacing="0" w:before="0" w:after="0"/>
        <w:ind w:firstLine="708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Cs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6 proti 0 zdrželo se 0 hlas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úpravu rozpočtu č. 2/2018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6 proti 0 zdrželo se 0 hlas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uzavřít smlouvu o zajištění veřejné komunikační sítě na pozemku parc.č. 962/2 v obci a k.ú. Libkovice pod Řípem 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6 proti 0 zdrželo se 0 hlas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uzavřít </w:t>
      </w:r>
      <w:r>
        <w:rPr>
          <w:rFonts w:eastAsia="Arial Unicode MS" w:cs="Tahoma" w:ascii="Calibri" w:hAnsi="Calibri"/>
          <w:color w:val="000000"/>
          <w:sz w:val="24"/>
          <w:szCs w:val="24"/>
        </w:rPr>
        <w:t>smlouvou o zřízení věcného břemene –služebnosti č. EP-12-4003221/001 na pozemku stp.č. 29 v obci a k.ú. Libkovice pod Řípem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vybudování prosklené autobusové zastávky na rozcestí u Kostomlat pod Řípem, a to až po schválení odborem dopravy a Policií ČR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eastAsia="Arial Unicode MS" w:cs="Tahoma" w:ascii="Calibri" w:hAnsi="Calibri"/>
          <w:sz w:val="24"/>
          <w:szCs w:val="24"/>
        </w:rPr>
        <w:t>nevyužít předkupního práva k pozemkům parc.č. 837, parc.č. 908/1 a parc.č. 909/2 v obci a k.ú. Libkovice pod Řípem ve vlastnictví paní Vlasty Matějovské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 w:asciiTheme="minorHAnsi" w:hAnsiTheme="minorHAnsi"/>
          <w:color w:val="000000"/>
          <w:sz w:val="24"/>
          <w:szCs w:val="28"/>
        </w:rPr>
        <w:t>výstavbu sběrného dvora z čp. 17 a dále schvaluje uspořádání výběrového řízení na zhotovitele sběrného dvora, které provede firma Eurokom plus s.r.o., Ing. Vraný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>
          <w:rFonts w:ascii="Calibri" w:hAnsi="Calibri"/>
          <w:color w:val="000000"/>
          <w:sz w:val="32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vyplatit částku – honorář ve výši 86.000,- Kč autorům a spoluautorům, kteří se podíleli na vydání knihy o Libkovicích pod Řípem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/>
          <w:sz w:val="24"/>
        </w:rPr>
        <w:t>ve smyslu ustanovení § 84 odst. 2 písm. f) zákona č. 128/2000 Sb., o obcích (obecní zřízení), ve znění pozdějších předpisů, o delegaci starosty pana MVDr. Františka Feixe k jednání na valné hromadě společnosti Severočeská vodárenská společnost a.s., IČO: 49099469, se sídlem Teplice, Přítkovská 1689, PSČ 415 50, konané dne 19. 4. 2018 od 10 hodin v Krušnohorském divadle v Teplicích, kdy pan MVDr. František Feix je na základě této delegace oprávněn k účasti na jednání a k hlasování jménem obce Libkovice pod Řípem na předmětné valné hromadě; a ukládá panu MVDr. Františku Feixovi, aby se zúčastnil předmětné valné hromady a jednal na této valné hromadě v zájmu obce Libkovice pod Řípem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  <w:sz w:val="24"/>
          <w:szCs w:val="24"/>
        </w:rPr>
        <w:t>záměr pachtu zemědělských pozemků v k.ú. Libkovice pod Řípem, viz příloha č. 1, a to na dobu 10-ti let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4"/>
          <w:szCs w:val="22"/>
        </w:rPr>
        <w:t>ve smyslu § 55 odst. (1) ve spojení s § 47 odst. 5 stavebního zákona „Zprávu o uplatňování územního plánu Libkovice pod Řípem," datovanou březen 2018, jejíž součástí jsou pokyny pro zpracování Změny č. 1 územního plánu Libkovice pod Řípem</w:t>
      </w:r>
    </w:p>
    <w:p>
      <w:pPr>
        <w:pStyle w:val="PlainText"/>
        <w:ind w:left="720" w:hanging="0"/>
        <w:jc w:val="both"/>
        <w:rPr/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/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/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 w:asciiTheme="minorHAnsi" w:hAnsiTheme="minorHAnsi"/>
          <w:color w:val="000000"/>
          <w:sz w:val="24"/>
          <w:szCs w:val="28"/>
        </w:rPr>
        <w:t>uzavřít žádost o bezúplatném převodu pozemku parc.č. 855/43 v obci a k.ú. Libkovice pod Řípem ze Státního pozemkového fondu na obec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 w:asciiTheme="minorHAnsi" w:hAnsiTheme="minorHAnsi"/>
          <w:color w:val="000000"/>
          <w:sz w:val="24"/>
          <w:szCs w:val="28"/>
        </w:rPr>
        <w:t>uzavřít smlouvu o připojení odběrného elektrického zařízení k distribuční soustavě do napěťové hladiny 0,4 kV (NN) se společností ČEZ Distribuce, a.s.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záměr pachtu zemědělských pozemků parc.č. 1279/40, parc.č. 1312/25 a parc.č. 1572/12  v k.ú. Bechlín, a to na dobu 10-ti let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PlainText"/>
        <w:numPr>
          <w:ilvl w:val="0"/>
          <w:numId w:val="3"/>
        </w:numPr>
        <w:jc w:val="both"/>
        <w:rPr/>
      </w:pPr>
      <w:r>
        <w:rPr>
          <w:rFonts w:ascii="Calibri" w:hAnsi="Calibri"/>
          <w:sz w:val="24"/>
          <w:szCs w:val="28"/>
        </w:rPr>
        <w:t>materiální pomoc pro paní Marcelu Křížkovou na opravu domu čp. 40 do částky 20.000,- Kč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navýšení kreditu na sms kartě pro účetní z částky 250,- Kč na částku 350,- Kč</w:t>
      </w:r>
    </w:p>
    <w:p>
      <w:pPr>
        <w:pStyle w:val="PlainText"/>
        <w:ind w:left="72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Výsledek hlasování:</w:t>
      </w:r>
      <w:r>
        <w:rPr>
          <w:rFonts w:ascii="Calibri" w:hAnsi="Calibri"/>
          <w:b/>
          <w:bCs/>
          <w:sz w:val="24"/>
          <w:szCs w:val="24"/>
        </w:rPr>
        <w:t xml:space="preserve"> Pro 6 proti 0 zdrželo se 0 hlas</w:t>
      </w:r>
    </w:p>
    <w:p>
      <w:pPr>
        <w:pStyle w:val="NormalWeb"/>
        <w:spacing w:beforeAutospacing="0" w:before="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Autospacing="0" w:before="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  <w:t>Zasedání zastupitelstva obce po projednání zamítlo:</w:t>
      </w:r>
    </w:p>
    <w:p>
      <w:pPr>
        <w:pStyle w:val="NormalWeb"/>
        <w:spacing w:beforeAutospacing="0"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zamítlo zakoupení měřiče rychlosti</w:t>
      </w:r>
    </w:p>
    <w:p>
      <w:pPr>
        <w:pStyle w:val="NormalWeb"/>
        <w:spacing w:beforeAutospacing="0" w:before="0" w:after="0"/>
        <w:ind w:left="708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</w:rPr>
        <w:t>Výsledek hlasování:</w:t>
      </w:r>
      <w:r>
        <w:rPr>
          <w:rFonts w:ascii="Calibri" w:hAnsi="Calibri"/>
          <w:b/>
          <w:bCs/>
        </w:rPr>
        <w:t xml:space="preserve"> Pro 6 proti 0 zdrželo se 0 hlas</w:t>
      </w:r>
    </w:p>
    <w:p>
      <w:pPr>
        <w:pStyle w:val="NormalWeb"/>
        <w:spacing w:beforeAutospacing="0" w:before="0" w:after="0"/>
        <w:ind w:left="708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  <w:t>Zasedání zastupitelstva obce vzalo na vědomí:</w:t>
      </w:r>
    </w:p>
    <w:p>
      <w:pPr>
        <w:pStyle w:val="NormalWeb"/>
        <w:spacing w:beforeAutospacing="0" w:before="0" w:after="0"/>
        <w:ind w:left="644" w:hanging="0"/>
        <w:rPr/>
      </w:pPr>
      <w:r>
        <w:rPr>
          <w:rFonts w:cs="Calibri" w:ascii="Calibri" w:hAnsi="Calibri"/>
        </w:rPr>
        <w:t xml:space="preserve">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s výsadbou ptačího zobu ze zahradnictví Jelínek za cenu 14.000,- Kč  a růží ze zahradnictví Petr Buřil za cenu 17.000,- Kč včetně práce  v záhoncích nového chodníků firmou Buřil Petr, Horní Beřkovice</w:t>
      </w:r>
      <w:r>
        <w:rPr>
          <w:rFonts w:cs="Calibri" w:ascii="Calibri" w:hAnsi="Calibri" w:asciiTheme="minorHAnsi" w:hAnsiTheme="minorHAnsi"/>
          <w:b/>
          <w:bCs/>
          <w:color w:val="000000"/>
        </w:rPr>
        <w:t xml:space="preserve">        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</w:rPr>
        <w:t xml:space="preserve">    </w:t>
      </w:r>
      <w:r>
        <w:rPr>
          <w:rFonts w:cs="Calibri" w:ascii="Calibri" w:hAnsi="Calibri"/>
          <w:b/>
          <w:bCs/>
          <w:color w:val="000000"/>
        </w:rPr>
        <w:t xml:space="preserve">12.  </w:t>
      </w:r>
      <w:r>
        <w:rPr>
          <w:rFonts w:cs="Calibri" w:ascii="Calibri" w:hAnsi="Calibri"/>
          <w:b/>
          <w:bCs/>
          <w:color w:val="000000"/>
        </w:rPr>
        <w:t xml:space="preserve"> </w:t>
      </w:r>
      <w:r>
        <w:rPr>
          <w:rFonts w:cs="Arial" w:ascii="Calibri" w:hAnsi="Calibri"/>
          <w:szCs w:val="22"/>
        </w:rPr>
        <w:t>zp</w:t>
      </w:r>
      <w:r>
        <w:rPr>
          <w:rFonts w:cs="Arial" w:ascii="Calibri" w:hAnsi="Calibri"/>
          <w:szCs w:val="22"/>
        </w:rPr>
        <w:t xml:space="preserve">rávu o vyhodnocení připomínek, požadavků a podnětů ke Zprávě o uplatňování </w:t>
      </w:r>
    </w:p>
    <w:p>
      <w:pPr>
        <w:pStyle w:val="NormalWeb"/>
        <w:spacing w:beforeAutospacing="0" w:before="0" w:after="0"/>
        <w:ind w:firstLine="708"/>
        <w:jc w:val="both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 xml:space="preserve">Územního plánu Libkovice pod Řípem, jejíž součástí jsou pokyny pro zpracování  </w:t>
      </w:r>
    </w:p>
    <w:p>
      <w:pPr>
        <w:pStyle w:val="NormalWeb"/>
        <w:spacing w:beforeAutospacing="0" w:before="0" w:after="0"/>
        <w:ind w:firstLine="708"/>
        <w:jc w:val="both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změny č. 1</w:t>
      </w:r>
    </w:p>
    <w:p>
      <w:pPr>
        <w:pStyle w:val="NormalWeb"/>
        <w:spacing w:beforeAutospacing="0" w:before="0" w:after="0"/>
        <w:ind w:firstLine="708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  <w:t>Zasedání zastupitelstva obce přijalo bez výhrad:</w:t>
      </w:r>
    </w:p>
    <w:p>
      <w:pPr>
        <w:pStyle w:val="NormalWeb"/>
        <w:spacing w:beforeAutospacing="0" w:before="0" w:after="0"/>
        <w:jc w:val="both"/>
        <w:rPr>
          <w:rFonts w:ascii="Calibri" w:hAnsi="Calibri" w:eastAsia="Arial Unicode MS" w:cs="Calibri" w:asciiTheme="minorHAnsi" w:hAnsiTheme="minorHAnsi"/>
          <w:b/>
          <w:b/>
          <w:bCs/>
          <w:color w:val="000000"/>
        </w:rPr>
      </w:pPr>
      <w:r>
        <w:rPr>
          <w:rFonts w:eastAsia="Arial Unicode MS" w:cs="Calibri" w:ascii="Calibri" w:hAnsi="Calibri"/>
          <w:b/>
          <w:bCs/>
          <w:color w:val="000000"/>
        </w:rPr>
      </w:r>
    </w:p>
    <w:p>
      <w:pPr>
        <w:pStyle w:val="NormalWeb"/>
        <w:spacing w:beforeAutospacing="0" w:before="0" w:after="0"/>
        <w:jc w:val="both"/>
        <w:rPr>
          <w:rFonts w:ascii="Calibri" w:hAnsi="Calibri" w:cs="Calibri"/>
        </w:rPr>
      </w:pPr>
      <w:r>
        <w:rPr>
          <w:rFonts w:eastAsia="Arial Unicode MS" w:cs="Calibri" w:ascii="Calibri" w:hAnsi="Calibri" w:asciiTheme="minorHAnsi" w:hAnsiTheme="minorHAnsi"/>
          <w:color w:val="000000"/>
        </w:rPr>
        <w:tab/>
        <w:tab/>
        <w:t xml:space="preserve">     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</w:rPr>
        <w:t xml:space="preserve">Dne 28. 3.  2018 </w:t>
        <w:tab/>
        <w:tab/>
        <w:tab/>
        <w:tab/>
        <w:tab/>
        <w:tab/>
        <w:t>Ověření:</w:t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</w:rPr>
        <w:t>Zapsala:</w:t>
        <w:tab/>
        <w:t xml:space="preserve"> Černíková Petra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Header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rsid w:val="008b4960"/>
    <w:rPr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qFormat/>
    <w:rsid w:val="006f10c2"/>
    <w:rPr>
      <w:rFonts w:ascii="Courier New" w:hAnsi="Courier New" w:eastAsia="Times New Roman"/>
    </w:rPr>
  </w:style>
  <w:style w:type="character" w:styleId="ListLabel1" w:customStyle="1">
    <w:name w:val="ListLabel 1"/>
    <w:qFormat/>
    <w:rsid w:val="00c618e1"/>
    <w:rPr>
      <w:b/>
      <w:bCs/>
    </w:rPr>
  </w:style>
  <w:style w:type="character" w:styleId="ListLabel2" w:customStyle="1">
    <w:name w:val="ListLabel 2"/>
    <w:qFormat/>
    <w:rsid w:val="00c618e1"/>
    <w:rPr>
      <w:b/>
      <w:bCs/>
    </w:rPr>
  </w:style>
  <w:style w:type="character" w:styleId="ListLabel3" w:customStyle="1">
    <w:name w:val="ListLabel 3"/>
    <w:qFormat/>
    <w:rsid w:val="00c618e1"/>
    <w:rPr>
      <w:b/>
      <w:bCs/>
    </w:rPr>
  </w:style>
  <w:style w:type="character" w:styleId="ListLabel4" w:customStyle="1">
    <w:name w:val="ListLabel 4"/>
    <w:qFormat/>
    <w:rsid w:val="00c618e1"/>
    <w:rPr>
      <w:b/>
      <w:bCs/>
    </w:rPr>
  </w:style>
  <w:style w:type="character" w:styleId="ListLabel5" w:customStyle="1">
    <w:name w:val="ListLabel 5"/>
    <w:qFormat/>
    <w:rsid w:val="00c618e1"/>
    <w:rPr>
      <w:b/>
      <w:bCs/>
      <w:color w:val="00000A"/>
    </w:rPr>
  </w:style>
  <w:style w:type="character" w:styleId="ListLabel6" w:customStyle="1">
    <w:name w:val="ListLabel 6"/>
    <w:qFormat/>
    <w:rsid w:val="00c618e1"/>
    <w:rPr>
      <w:b/>
      <w:bCs/>
    </w:rPr>
  </w:style>
  <w:style w:type="character" w:styleId="ListLabel7" w:customStyle="1">
    <w:name w:val="ListLabel 7"/>
    <w:qFormat/>
    <w:rsid w:val="00c618e1"/>
    <w:rPr>
      <w:b/>
      <w:bCs/>
      <w:u w:val="none"/>
    </w:rPr>
  </w:style>
  <w:style w:type="character" w:styleId="ListLabel8" w:customStyle="1">
    <w:name w:val="ListLabel 8"/>
    <w:qFormat/>
    <w:rsid w:val="00c618e1"/>
    <w:rPr>
      <w:rFonts w:cs="Times New Roman"/>
      <w:b/>
    </w:rPr>
  </w:style>
  <w:style w:type="character" w:styleId="ListLabel9" w:customStyle="1">
    <w:name w:val="ListLabel 9"/>
    <w:qFormat/>
    <w:rsid w:val="00c618e1"/>
    <w:rPr>
      <w:rFonts w:cs="Times New Roman"/>
      <w:b/>
      <w:color w:val="000000"/>
    </w:rPr>
  </w:style>
  <w:style w:type="character" w:styleId="ListLabel10" w:customStyle="1">
    <w:name w:val="ListLabel 10"/>
    <w:qFormat/>
    <w:rsid w:val="00c618e1"/>
    <w:rPr>
      <w:b/>
    </w:rPr>
  </w:style>
  <w:style w:type="character" w:styleId="ListLabel11" w:customStyle="1">
    <w:name w:val="ListLabel 11"/>
    <w:qFormat/>
    <w:rsid w:val="00c618e1"/>
    <w:rPr>
      <w:b/>
    </w:rPr>
  </w:style>
  <w:style w:type="character" w:styleId="ListLabel12" w:customStyle="1">
    <w:name w:val="ListLabel 12"/>
    <w:qFormat/>
    <w:rsid w:val="00c618e1"/>
    <w:rPr>
      <w:rFonts w:cs="Times New Roman"/>
      <w:b/>
      <w:color w:val="000000"/>
    </w:rPr>
  </w:style>
  <w:style w:type="character" w:styleId="ListLabel13" w:customStyle="1">
    <w:name w:val="ListLabel 13"/>
    <w:qFormat/>
    <w:rsid w:val="00c618e1"/>
    <w:rPr>
      <w:b/>
    </w:rPr>
  </w:style>
  <w:style w:type="character" w:styleId="ListLabel14" w:customStyle="1">
    <w:name w:val="ListLabel 14"/>
    <w:qFormat/>
    <w:rsid w:val="00c618e1"/>
    <w:rPr>
      <w:b/>
    </w:rPr>
  </w:style>
  <w:style w:type="character" w:styleId="ListLabel15" w:customStyle="1">
    <w:name w:val="ListLabel 15"/>
    <w:qFormat/>
    <w:rsid w:val="00c618e1"/>
    <w:rPr>
      <w:b/>
    </w:rPr>
  </w:style>
  <w:style w:type="character" w:styleId="ListLabel16" w:customStyle="1">
    <w:name w:val="ListLabel 16"/>
    <w:qFormat/>
    <w:rsid w:val="00c618e1"/>
    <w:rPr>
      <w:b/>
      <w:bCs/>
    </w:rPr>
  </w:style>
  <w:style w:type="character" w:styleId="ListLabel17" w:customStyle="1">
    <w:name w:val="ListLabel 17"/>
    <w:qFormat/>
    <w:rsid w:val="00c618e1"/>
    <w:rPr>
      <w:rFonts w:cs="Calibri"/>
      <w:b/>
      <w:color w:val="000000"/>
      <w:u w:val="none"/>
    </w:rPr>
  </w:style>
  <w:style w:type="character" w:styleId="ListLabel18" w:customStyle="1">
    <w:name w:val="ListLabel 18"/>
    <w:qFormat/>
    <w:rsid w:val="00c618e1"/>
    <w:rPr>
      <w:b/>
    </w:rPr>
  </w:style>
  <w:style w:type="character" w:styleId="ListLabel19" w:customStyle="1">
    <w:name w:val="ListLabel 19"/>
    <w:qFormat/>
    <w:rsid w:val="00c618e1"/>
    <w:rPr>
      <w:b/>
    </w:rPr>
  </w:style>
  <w:style w:type="character" w:styleId="ListLabel20" w:customStyle="1">
    <w:name w:val="ListLabel 20"/>
    <w:qFormat/>
    <w:rsid w:val="00c618e1"/>
    <w:rPr>
      <w:b/>
    </w:rPr>
  </w:style>
  <w:style w:type="character" w:styleId="ListLabel21" w:customStyle="1">
    <w:name w:val="ListLabel 21"/>
    <w:qFormat/>
    <w:rsid w:val="00c618e1"/>
    <w:rPr>
      <w:rFonts w:cs="Times New Roman"/>
      <w:b/>
    </w:rPr>
  </w:style>
  <w:style w:type="character" w:styleId="ListLabel22" w:customStyle="1">
    <w:name w:val="ListLabel 22"/>
    <w:qFormat/>
    <w:rsid w:val="00c618e1"/>
    <w:rPr>
      <w:b/>
    </w:rPr>
  </w:style>
  <w:style w:type="character" w:styleId="ListLabel23" w:customStyle="1">
    <w:name w:val="ListLabel 23"/>
    <w:qFormat/>
    <w:rsid w:val="00c618e1"/>
    <w:rPr>
      <w:b/>
    </w:rPr>
  </w:style>
  <w:style w:type="character" w:styleId="ListLabel24" w:customStyle="1">
    <w:name w:val="ListLabel 24"/>
    <w:qFormat/>
    <w:rsid w:val="00c618e1"/>
    <w:rPr>
      <w:b/>
    </w:rPr>
  </w:style>
  <w:style w:type="character" w:styleId="ListLabel25" w:customStyle="1">
    <w:name w:val="ListLabel 25"/>
    <w:qFormat/>
    <w:rsid w:val="00c618e1"/>
    <w:rPr>
      <w:b/>
    </w:rPr>
  </w:style>
  <w:style w:type="character" w:styleId="ListLabel26" w:customStyle="1">
    <w:name w:val="ListLabel 26"/>
    <w:qFormat/>
    <w:rsid w:val="00c618e1"/>
    <w:rPr>
      <w:b/>
      <w:bCs/>
    </w:rPr>
  </w:style>
  <w:style w:type="character" w:styleId="ListLabel27" w:customStyle="1">
    <w:name w:val="ListLabel 27"/>
    <w:qFormat/>
    <w:rsid w:val="00c618e1"/>
    <w:rPr>
      <w:b/>
    </w:rPr>
  </w:style>
  <w:style w:type="character" w:styleId="ListLabel28" w:customStyle="1">
    <w:name w:val="ListLabel 28"/>
    <w:qFormat/>
    <w:rsid w:val="00c618e1"/>
    <w:rPr>
      <w:b/>
    </w:rPr>
  </w:style>
  <w:style w:type="character" w:styleId="ListLabel29" w:customStyle="1">
    <w:name w:val="ListLabel 29"/>
    <w:qFormat/>
    <w:rsid w:val="00c618e1"/>
    <w:rPr>
      <w:b/>
      <w:bCs/>
    </w:rPr>
  </w:style>
  <w:style w:type="character" w:styleId="ListLabel30" w:customStyle="1">
    <w:name w:val="ListLabel 30"/>
    <w:qFormat/>
    <w:rsid w:val="00c618e1"/>
    <w:rPr>
      <w:rFonts w:cs="Calibri"/>
      <w:b/>
      <w:color w:val="00000A"/>
      <w:u w:val="none"/>
    </w:rPr>
  </w:style>
  <w:style w:type="character" w:styleId="ListLabel31" w:customStyle="1">
    <w:name w:val="ListLabel 31"/>
    <w:qFormat/>
    <w:rsid w:val="00c618e1"/>
    <w:rPr>
      <w:b/>
    </w:rPr>
  </w:style>
  <w:style w:type="character" w:styleId="ListLabel32" w:customStyle="1">
    <w:name w:val="ListLabel 32"/>
    <w:qFormat/>
    <w:rsid w:val="00c618e1"/>
    <w:rPr>
      <w:rFonts w:cs="Times New Roman"/>
      <w:b w:val="false"/>
      <w:sz w:val="24"/>
    </w:rPr>
  </w:style>
  <w:style w:type="character" w:styleId="ListLabel33" w:customStyle="1">
    <w:name w:val="ListLabel 33"/>
    <w:qFormat/>
    <w:rsid w:val="00c618e1"/>
    <w:rPr>
      <w:b/>
    </w:rPr>
  </w:style>
  <w:style w:type="character" w:styleId="ListLabel34" w:customStyle="1">
    <w:name w:val="ListLabel 34"/>
    <w:qFormat/>
    <w:rsid w:val="00c618e1"/>
    <w:rPr>
      <w:rFonts w:ascii="Calibri" w:hAnsi="Calibri"/>
      <w:b/>
      <w:sz w:val="24"/>
    </w:rPr>
  </w:style>
  <w:style w:type="character" w:styleId="ListLabel35" w:customStyle="1">
    <w:name w:val="ListLabel 35"/>
    <w:qFormat/>
    <w:rsid w:val="00c618e1"/>
    <w:rPr>
      <w:rFonts w:ascii="Calibri" w:hAnsi="Calibri" w:cs="Calibri"/>
      <w:b/>
      <w:sz w:val="24"/>
    </w:rPr>
  </w:style>
  <w:style w:type="character" w:styleId="ListLabel36" w:customStyle="1">
    <w:name w:val="ListLabel 36"/>
    <w:qFormat/>
    <w:rsid w:val="00c618e1"/>
    <w:rPr>
      <w:b/>
    </w:rPr>
  </w:style>
  <w:style w:type="character" w:styleId="ListLabel37" w:customStyle="1">
    <w:name w:val="ListLabel 37"/>
    <w:qFormat/>
    <w:rsid w:val="00c618e1"/>
    <w:rPr/>
  </w:style>
  <w:style w:type="character" w:styleId="ListLabel38" w:customStyle="1">
    <w:name w:val="ListLabel 38"/>
    <w:qFormat/>
    <w:rsid w:val="00c618e1"/>
    <w:rPr>
      <w:b/>
    </w:rPr>
  </w:style>
  <w:style w:type="character" w:styleId="ListLabel39" w:customStyle="1">
    <w:name w:val="ListLabel 39"/>
    <w:qFormat/>
    <w:rsid w:val="00c618e1"/>
    <w:rPr>
      <w:b/>
    </w:rPr>
  </w:style>
  <w:style w:type="character" w:styleId="ListLabel40" w:customStyle="1">
    <w:name w:val="ListLabel 40"/>
    <w:qFormat/>
    <w:rsid w:val="00f53cd0"/>
    <w:rPr>
      <w:rFonts w:ascii="Calibri" w:hAnsi="Calibri"/>
      <w:b/>
      <w:sz w:val="24"/>
      <w:szCs w:val="24"/>
    </w:rPr>
  </w:style>
  <w:style w:type="character" w:styleId="ListLabel41" w:customStyle="1">
    <w:name w:val="ListLabel 41"/>
    <w:qFormat/>
    <w:rsid w:val="00f53cd0"/>
    <w:rPr>
      <w:rFonts w:cs="Calibri"/>
      <w:b/>
      <w:sz w:val="24"/>
    </w:rPr>
  </w:style>
  <w:style w:type="character" w:styleId="ListLabel42" w:customStyle="1">
    <w:name w:val="ListLabel 42"/>
    <w:qFormat/>
    <w:rsid w:val="00f53cd0"/>
    <w:rPr>
      <w:b/>
    </w:rPr>
  </w:style>
  <w:style w:type="character" w:styleId="ListLabel43" w:customStyle="1">
    <w:name w:val="ListLabel 43"/>
    <w:qFormat/>
    <w:rsid w:val="00f53cd0"/>
    <w:rPr>
      <w:b/>
      <w:sz w:val="24"/>
    </w:rPr>
  </w:style>
  <w:style w:type="character" w:styleId="ListLabel44" w:customStyle="1">
    <w:name w:val="ListLabel 44"/>
    <w:qFormat/>
    <w:rsid w:val="00f53cd0"/>
    <w:rPr>
      <w:rFonts w:cs="Times New Roman"/>
      <w:color w:val="000000"/>
    </w:rPr>
  </w:style>
  <w:style w:type="character" w:styleId="ListLabel45" w:customStyle="1">
    <w:name w:val="ListLabel 45"/>
    <w:qFormat/>
    <w:rsid w:val="00f53cd0"/>
    <w:rPr>
      <w:rFonts w:ascii="Calibri" w:hAnsi="Calibri"/>
      <w:b/>
      <w:sz w:val="24"/>
      <w:szCs w:val="24"/>
    </w:rPr>
  </w:style>
  <w:style w:type="character" w:styleId="ListLabel46" w:customStyle="1">
    <w:name w:val="ListLabel 46"/>
    <w:qFormat/>
    <w:rsid w:val="00f53cd0"/>
    <w:rPr>
      <w:rFonts w:ascii="Calibri" w:hAnsi="Calibri"/>
      <w:b/>
      <w:sz w:val="24"/>
      <w:szCs w:val="24"/>
    </w:rPr>
  </w:style>
  <w:style w:type="character" w:styleId="ListLabel47" w:customStyle="1">
    <w:name w:val="ListLabel 47"/>
    <w:qFormat/>
    <w:rsid w:val="00f53cd0"/>
    <w:rPr>
      <w:rFonts w:ascii="Calibri" w:hAnsi="Calibri"/>
      <w:b/>
      <w:sz w:val="24"/>
    </w:rPr>
  </w:style>
  <w:style w:type="character" w:styleId="ListLabel48" w:customStyle="1">
    <w:name w:val="ListLabel 48"/>
    <w:qFormat/>
    <w:rsid w:val="00f53cd0"/>
    <w:rPr>
      <w:rFonts w:ascii="Calibri" w:hAnsi="Calibri"/>
      <w:b/>
      <w:sz w:val="24"/>
      <w:szCs w:val="24"/>
    </w:rPr>
  </w:style>
  <w:style w:type="character" w:styleId="ListLabel49" w:customStyle="1">
    <w:name w:val="ListLabel 49"/>
    <w:qFormat/>
    <w:rsid w:val="00f53cd0"/>
    <w:rPr>
      <w:rFonts w:ascii="Calibri" w:hAnsi="Calibri"/>
      <w:b/>
      <w:sz w:val="24"/>
      <w:szCs w:val="24"/>
    </w:rPr>
  </w:style>
  <w:style w:type="character" w:styleId="ListLabel50" w:customStyle="1">
    <w:name w:val="ListLabel 50"/>
    <w:qFormat/>
    <w:rsid w:val="00f53cd0"/>
    <w:rPr>
      <w:rFonts w:ascii="Calibri" w:hAnsi="Calibri"/>
      <w:b/>
      <w:sz w:val="24"/>
    </w:rPr>
  </w:style>
  <w:style w:type="character" w:styleId="ListLabel51" w:customStyle="1">
    <w:name w:val="ListLabel 51"/>
    <w:qFormat/>
    <w:rsid w:val="00f53cd0"/>
    <w:rPr>
      <w:rFonts w:ascii="Calibri" w:hAnsi="Calibri"/>
      <w:b/>
      <w:sz w:val="24"/>
      <w:szCs w:val="24"/>
    </w:rPr>
  </w:style>
  <w:style w:type="character" w:styleId="ListLabel52">
    <w:name w:val="ListLabel 52"/>
    <w:qFormat/>
    <w:rPr>
      <w:rFonts w:ascii="Calibri" w:hAnsi="Calibri"/>
      <w:b/>
      <w:sz w:val="24"/>
      <w:szCs w:val="24"/>
    </w:rPr>
  </w:style>
  <w:style w:type="character" w:styleId="ListLabel53">
    <w:name w:val="ListLabel 53"/>
    <w:qFormat/>
    <w:rPr>
      <w:rFonts w:ascii="Calibri" w:hAnsi="Calibri"/>
      <w:b/>
    </w:rPr>
  </w:style>
  <w:style w:type="character" w:styleId="ListLabel54">
    <w:name w:val="ListLabel 54"/>
    <w:qFormat/>
    <w:rPr>
      <w:rFonts w:ascii="Calibri" w:hAnsi="Calibri"/>
      <w:b/>
      <w:sz w:val="24"/>
      <w:szCs w:val="24"/>
    </w:rPr>
  </w:style>
  <w:style w:type="character" w:styleId="ListLabel55">
    <w:name w:val="ListLabel 55"/>
    <w:qFormat/>
    <w:rPr>
      <w:rFonts w:cs="Calibri"/>
      <w:b/>
      <w:color w:val="000000"/>
      <w:sz w:val="24"/>
      <w:u w:val="none"/>
    </w:rPr>
  </w:style>
  <w:style w:type="paragraph" w:styleId="Nadpis" w:customStyle="1">
    <w:name w:val="Nadpis"/>
    <w:basedOn w:val="Normal"/>
    <w:next w:val="Tlotextu"/>
    <w:qFormat/>
    <w:rsid w:val="00c618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c618e1"/>
    <w:pPr>
      <w:spacing w:lineRule="auto" w:line="288" w:before="0" w:after="140"/>
    </w:pPr>
    <w:rPr/>
  </w:style>
  <w:style w:type="paragraph" w:styleId="Seznam">
    <w:name w:val="List"/>
    <w:basedOn w:val="Tlotextu"/>
    <w:rsid w:val="00c618e1"/>
    <w:pPr/>
    <w:rPr>
      <w:rFonts w:cs="Arial"/>
    </w:rPr>
  </w:style>
  <w:style w:type="paragraph" w:styleId="Popisek" w:customStyle="1">
    <w:name w:val="Caption"/>
    <w:basedOn w:val="Normal"/>
    <w:qFormat/>
    <w:rsid w:val="00c6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18e1"/>
    <w:pPr>
      <w:suppressLineNumbers/>
    </w:pPr>
    <w:rPr>
      <w:rFonts w:cs="Arial"/>
    </w:rPr>
  </w:style>
  <w:style w:type="paragraph" w:styleId="Zhlav" w:customStyle="1">
    <w:name w:val="Header"/>
    <w:basedOn w:val="Normal"/>
    <w:link w:val="ZhlavChar"/>
    <w:uiPriority w:val="99"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 w:customStyle="1">
    <w:name w:val="Footer"/>
    <w:basedOn w:val="Normal"/>
    <w:link w:val="ZpatChar"/>
    <w:uiPriority w:val="99"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41ff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6f10c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Standard" w:customStyle="1">
    <w:name w:val="Standard"/>
    <w:qFormat/>
    <w:rsid w:val="003304e9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2"/>
      <w:sz w:val="22"/>
      <w:szCs w:val="22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0b5c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LibreOffice/5.4.2.2$Windows_x86 LibreOffice_project/22b09f6418e8c2d508a9eaf86b2399209b0990f4</Application>
  <Pages>2</Pages>
  <Words>718</Words>
  <Characters>3624</Characters>
  <CharactersWithSpaces>4314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2018-04-05T19:01:00Z</dcterms:created>
  <dc:creator>libkovice</dc:creator>
  <dc:description/>
  <dc:language>cs-CZ</dc:language>
  <cp:lastModifiedBy/>
  <cp:lastPrinted>2015-11-02T13:54:00Z</cp:lastPrinted>
  <dcterms:modified xsi:type="dcterms:W3CDTF">2018-04-06T14:50:32Z</dcterms:modified>
  <cp:revision>12</cp:revision>
  <dc:subject/>
  <dc:title>Obecní úřad Libkovice pod Řípem , 41301 Roudnice nad Labem,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